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07" w:rsidRPr="00A23507" w:rsidRDefault="00A23507" w:rsidP="00D22F13">
      <w:pPr>
        <w:bidi/>
        <w:spacing w:after="0" w:line="240" w:lineRule="auto"/>
        <w:jc w:val="center"/>
        <w:rPr>
          <w:rFonts w:ascii="Times New Roman" w:eastAsia="Times New Roman" w:hAnsi="Times New Roman" w:cs="Times New Roman"/>
          <w:sz w:val="20"/>
          <w:szCs w:val="20"/>
          <w:rtl/>
        </w:rPr>
      </w:pPr>
      <w:bookmarkStart w:id="0" w:name="_GoBack"/>
      <w:bookmarkEnd w:id="0"/>
      <w:r w:rsidRPr="00A23507">
        <w:rPr>
          <w:rFonts w:ascii="Times New Roman" w:eastAsia="Times New Roman" w:hAnsi="Times New Roman" w:cs="B Titr" w:hint="cs"/>
          <w:szCs w:val="24"/>
          <w:rtl/>
        </w:rPr>
        <w:t>بسمه تعالی</w:t>
      </w:r>
    </w:p>
    <w:tbl>
      <w:tblPr>
        <w:bidiVisual/>
        <w:tblW w:w="4784" w:type="pct"/>
        <w:tblCellMar>
          <w:top w:w="15" w:type="dxa"/>
          <w:left w:w="15" w:type="dxa"/>
          <w:bottom w:w="15" w:type="dxa"/>
          <w:right w:w="15" w:type="dxa"/>
        </w:tblCellMar>
        <w:tblLook w:val="04A0" w:firstRow="1" w:lastRow="0" w:firstColumn="1" w:lastColumn="0" w:noHBand="0" w:noVBand="1"/>
      </w:tblPr>
      <w:tblGrid>
        <w:gridCol w:w="8540"/>
        <w:gridCol w:w="416"/>
      </w:tblGrid>
      <w:tr w:rsidR="00A23507" w:rsidRPr="00A23507" w:rsidTr="00A23507">
        <w:trPr>
          <w:trHeight w:val="645"/>
        </w:trPr>
        <w:tc>
          <w:tcPr>
            <w:tcW w:w="4768" w:type="pct"/>
            <w:tcMar>
              <w:top w:w="0" w:type="dxa"/>
              <w:left w:w="0" w:type="dxa"/>
              <w:bottom w:w="0" w:type="dxa"/>
              <w:right w:w="0" w:type="dxa"/>
            </w:tcMar>
            <w:vAlign w:val="center"/>
            <w:hideMark/>
          </w:tcPr>
          <w:p w:rsidR="00A23507" w:rsidRPr="00A23507" w:rsidRDefault="00A23507" w:rsidP="00B44E0F">
            <w:pPr>
              <w:bidi/>
              <w:spacing w:after="0" w:line="240" w:lineRule="auto"/>
              <w:jc w:val="center"/>
              <w:rPr>
                <w:rFonts w:ascii="Times New Roman" w:eastAsia="Times New Roman" w:hAnsi="Times New Roman" w:cs="Times New Roman"/>
                <w:sz w:val="20"/>
                <w:szCs w:val="20"/>
              </w:rPr>
            </w:pPr>
            <w:r w:rsidRPr="00A23507">
              <w:rPr>
                <w:rFonts w:ascii="Times New Roman" w:eastAsia="Times New Roman" w:hAnsi="Times New Roman" w:cs="B Titr" w:hint="cs"/>
                <w:b/>
                <w:bCs/>
                <w:sz w:val="24"/>
                <w:rtl/>
              </w:rPr>
              <w:t>اساسنامه</w:t>
            </w:r>
            <w:r w:rsidRPr="00A23507">
              <w:rPr>
                <w:rFonts w:ascii="Times New Roman" w:eastAsia="Times New Roman" w:hAnsi="Times New Roman" w:cs="B Titr" w:hint="cs"/>
                <w:b/>
                <w:bCs/>
                <w:sz w:val="24"/>
              </w:rPr>
              <w:t xml:space="preserve"> </w:t>
            </w:r>
            <w:r w:rsidRPr="00A23507">
              <w:rPr>
                <w:rFonts w:ascii="Times New Roman" w:eastAsia="Times New Roman" w:hAnsi="Times New Roman" w:cs="B Titr" w:hint="cs"/>
                <w:b/>
                <w:bCs/>
                <w:sz w:val="24"/>
                <w:rtl/>
              </w:rPr>
              <w:t>كميته</w:t>
            </w:r>
            <w:r w:rsidRPr="00A23507">
              <w:rPr>
                <w:rFonts w:ascii="Times New Roman" w:eastAsia="Times New Roman" w:hAnsi="Times New Roman" w:cs="B Titr" w:hint="cs"/>
                <w:b/>
                <w:bCs/>
                <w:sz w:val="24"/>
              </w:rPr>
              <w:t xml:space="preserve"> </w:t>
            </w:r>
            <w:r w:rsidRPr="00A23507">
              <w:rPr>
                <w:rFonts w:ascii="Times New Roman" w:eastAsia="Times New Roman" w:hAnsi="Times New Roman" w:cs="B Titr" w:hint="cs"/>
                <w:b/>
                <w:bCs/>
                <w:sz w:val="24"/>
                <w:rtl/>
              </w:rPr>
              <w:t>راهبری</w:t>
            </w:r>
            <w:r w:rsidRPr="00A23507">
              <w:rPr>
                <w:rFonts w:ascii="Times New Roman" w:eastAsia="Times New Roman" w:hAnsi="Times New Roman" w:cs="B Titr" w:hint="cs"/>
                <w:b/>
                <w:bCs/>
                <w:sz w:val="24"/>
              </w:rPr>
              <w:t xml:space="preserve"> </w:t>
            </w:r>
            <w:r w:rsidRPr="00A23507">
              <w:rPr>
                <w:rFonts w:ascii="Times New Roman" w:eastAsia="Times New Roman" w:hAnsi="Times New Roman" w:cs="B Titr" w:hint="cs"/>
                <w:b/>
                <w:bCs/>
                <w:sz w:val="24"/>
                <w:rtl/>
              </w:rPr>
              <w:t>برنامه</w:t>
            </w:r>
            <w:r w:rsidRPr="00A23507">
              <w:rPr>
                <w:rFonts w:ascii="Times New Roman" w:eastAsia="Times New Roman" w:hAnsi="Times New Roman" w:cs="B Titr" w:hint="cs"/>
                <w:b/>
                <w:bCs/>
                <w:sz w:val="24"/>
              </w:rPr>
              <w:t xml:space="preserve"> </w:t>
            </w:r>
            <w:r w:rsidRPr="00A23507">
              <w:rPr>
                <w:rFonts w:ascii="Times New Roman" w:eastAsia="Times New Roman" w:hAnsi="Times New Roman" w:cs="B Titr" w:hint="cs"/>
                <w:b/>
                <w:bCs/>
                <w:sz w:val="24"/>
                <w:rtl/>
              </w:rPr>
              <w:t>ایمنی آب آشامیدنی</w:t>
            </w:r>
            <w:r w:rsidRPr="00A23507">
              <w:rPr>
                <w:rFonts w:ascii="Times New Roman" w:eastAsia="Times New Roman" w:hAnsi="Times New Roman" w:cs="Times New Roman"/>
                <w:b/>
                <w:bCs/>
                <w:sz w:val="24"/>
              </w:rPr>
              <w:t xml:space="preserve"> </w:t>
            </w:r>
            <w:r w:rsidRPr="00A23507">
              <w:rPr>
                <w:rFonts w:ascii="Times New Roman" w:eastAsia="Times New Roman" w:hAnsi="Times New Roman" w:cs="B Titr" w:hint="cs"/>
                <w:b/>
                <w:bCs/>
                <w:sz w:val="24"/>
                <w:rtl/>
              </w:rPr>
              <w:t>کشور</w:t>
            </w:r>
          </w:p>
        </w:tc>
        <w:tc>
          <w:tcPr>
            <w:tcW w:w="232" w:type="pct"/>
            <w:noWrap/>
            <w:tcMar>
              <w:top w:w="0" w:type="dxa"/>
              <w:left w:w="0" w:type="dxa"/>
              <w:bottom w:w="0" w:type="dxa"/>
              <w:right w:w="0" w:type="dxa"/>
            </w:tcMar>
            <w:vAlign w:val="center"/>
            <w:hideMark/>
          </w:tcPr>
          <w:p w:rsidR="00A23507" w:rsidRPr="00A23507" w:rsidRDefault="00A23507" w:rsidP="00A23507">
            <w:pPr>
              <w:spacing w:after="0" w:line="240" w:lineRule="auto"/>
              <w:jc w:val="left"/>
              <w:rPr>
                <w:rFonts w:ascii="Times New Roman" w:eastAsia="Times New Roman" w:hAnsi="Times New Roman" w:cs="Times New Roman"/>
                <w:sz w:val="20"/>
                <w:szCs w:val="20"/>
              </w:rPr>
            </w:pPr>
            <w:r w:rsidRPr="00A23507">
              <w:rPr>
                <w:rFonts w:ascii="Times New Roman" w:eastAsia="Times New Roman" w:hAnsi="Times New Roman" w:cs="Times New Roman"/>
                <w:sz w:val="24"/>
              </w:rPr>
              <w:t> </w:t>
            </w:r>
          </w:p>
        </w:tc>
      </w:tr>
      <w:tr w:rsidR="00A23507" w:rsidRPr="00A23507" w:rsidTr="00A23507">
        <w:tc>
          <w:tcPr>
            <w:tcW w:w="8665" w:type="dxa"/>
            <w:tcBorders>
              <w:top w:val="nil"/>
              <w:left w:val="nil"/>
              <w:bottom w:val="nil"/>
              <w:right w:val="nil"/>
            </w:tcBorders>
            <w:tcMar>
              <w:top w:w="0" w:type="dxa"/>
              <w:left w:w="0" w:type="dxa"/>
              <w:bottom w:w="0" w:type="dxa"/>
              <w:right w:w="0" w:type="dxa"/>
            </w:tcMar>
            <w:vAlign w:val="center"/>
            <w:hideMark/>
          </w:tcPr>
          <w:p w:rsidR="00A23507" w:rsidRPr="00A23507" w:rsidRDefault="00A23507" w:rsidP="00A23507">
            <w:pPr>
              <w:bidi/>
              <w:spacing w:after="0" w:line="240" w:lineRule="auto"/>
              <w:jc w:val="left"/>
              <w:rPr>
                <w:rFonts w:ascii="Times New Roman" w:eastAsia="Times New Roman" w:hAnsi="Times New Roman" w:cs="Times New Roman"/>
                <w:sz w:val="1"/>
                <w:szCs w:val="24"/>
              </w:rPr>
            </w:pPr>
          </w:p>
        </w:tc>
        <w:tc>
          <w:tcPr>
            <w:tcW w:w="422" w:type="dxa"/>
            <w:tcBorders>
              <w:top w:val="nil"/>
              <w:left w:val="nil"/>
              <w:bottom w:val="nil"/>
              <w:right w:val="nil"/>
            </w:tcBorders>
            <w:tcMar>
              <w:top w:w="0" w:type="dxa"/>
              <w:left w:w="0" w:type="dxa"/>
              <w:bottom w:w="0" w:type="dxa"/>
              <w:right w:w="0" w:type="dxa"/>
            </w:tcMar>
            <w:vAlign w:val="center"/>
            <w:hideMark/>
          </w:tcPr>
          <w:p w:rsidR="00A23507" w:rsidRPr="00A23507" w:rsidRDefault="00A23507" w:rsidP="00A23507">
            <w:pPr>
              <w:bidi/>
              <w:spacing w:after="0" w:line="240" w:lineRule="auto"/>
              <w:jc w:val="left"/>
              <w:rPr>
                <w:rFonts w:ascii="Times New Roman" w:eastAsia="Times New Roman" w:hAnsi="Times New Roman" w:cs="Times New Roman"/>
                <w:sz w:val="1"/>
                <w:szCs w:val="24"/>
              </w:rPr>
            </w:pPr>
          </w:p>
        </w:tc>
      </w:tr>
    </w:tbl>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Titr" w:hint="cs"/>
          <w:b/>
          <w:bCs/>
          <w:szCs w:val="24"/>
          <w:rtl/>
        </w:rPr>
        <w:t>مقدمه :</w:t>
      </w:r>
    </w:p>
    <w:p w:rsidR="00A23507" w:rsidRPr="00A23507" w:rsidRDefault="00A23507" w:rsidP="00A23507">
      <w:pPr>
        <w:bidi/>
        <w:spacing w:after="0" w:line="240" w:lineRule="auto"/>
        <w:ind w:right="360"/>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xml:space="preserve">بهترين روش براي تضمين کیفیت آب آشاميدنی اجرای سيستم مديريتی جامع و يکپارچه با همکاری کليه ارگانهای ذیربط می باشد. رویکرد جدید سازمان جهانی بهداشت برای دستیابی به این هدف اجرای برنامه ایمنی آب می باشد.محدوده اجرای برنامه ایمنی آب آشامیدنی کل سیستم تامین آب آشامیدنی از حوزه آبگیر تا مصرف را شامل می شود. اهداف برنامه ایمنی آب آشامیدنی مطمئن شدن از کیفیت آب آشامیدنی براساس مدیریت خطر است که عبارتند از: پیشگیری از آلودگی منبع آب آشامیدنی ، تصفیه آب برای کاهش یا حذف آلودگی برای رسیدن به استانداردها ، پیشگیری از آلودگی مجدد آب در مدت ذخیره سازی ،توزیع و مصرف . </w:t>
      </w:r>
    </w:p>
    <w:p w:rsidR="00A23507" w:rsidRPr="00A23507" w:rsidRDefault="00A23507" w:rsidP="00A23507">
      <w:pPr>
        <w:bidi/>
        <w:spacing w:after="0" w:line="240" w:lineRule="auto"/>
        <w:ind w:right="360"/>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xml:space="preserve">با توجه به اهداف برنامه ایمنی آب آشامیدنی لازم است تمامی سازمانهای مسئول و تاثیر گذار برای دستیابی به اهداف برنامه ایمنی آب آشامیدنی مشارکت فعال داشته باشند. </w:t>
      </w:r>
    </w:p>
    <w:p w:rsidR="00A23507" w:rsidRPr="00A23507" w:rsidRDefault="00A23507" w:rsidP="00A23507">
      <w:pPr>
        <w:bidi/>
        <w:spacing w:after="0" w:line="240" w:lineRule="auto"/>
        <w:ind w:right="360"/>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xml:space="preserve">سازمان جهانی بهداشت مقدمات لازم برای اجرای برنامه ایمنی آب آشامیدنی در کشورهای حوزه مدیترانه شرقی را از سال 2006 -2007 آغاز نموده و کشور ایران در کنار کشورهای اردن و عمان جزو کشورهای پیشرو در جهت فراهم نمودن مقدمات برنامه ایمنی آب آشامیدنی می باشد. </w:t>
      </w:r>
    </w:p>
    <w:p w:rsidR="00A23507" w:rsidRPr="00A23507" w:rsidRDefault="00A23507" w:rsidP="00D22F13">
      <w:pPr>
        <w:bidi/>
        <w:spacing w:after="0" w:line="240" w:lineRule="auto"/>
        <w:ind w:right="360"/>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با توجه به بند 7 بیانیه امان ( اجلاس اجرای برنامه ایمنی آب برای تضمین کیفیت و پایداری سیستم های تامین آب آشامیدنی در منطقه مدیترانه شرقی ) ، بخشهای بهداشت کشورهای منطقه مسئولیت هماهنگی بین بخشی بین سازمانها و تصمیم گیرندگان موثر در مدیریت کیفیت آب آشامیدنی را برای توسعه و تسهیل اجرای برنامه ایمنی آب بعهده دارند.</w:t>
      </w:r>
      <w:r w:rsidRPr="00A23507">
        <w:rPr>
          <w:rFonts w:ascii="Times New Roman" w:eastAsia="Times New Roman" w:hAnsi="Times New Roman" w:cs="Times New Roman"/>
          <w:szCs w:val="24"/>
          <w:rtl/>
        </w:rPr>
        <w:t xml:space="preserve"> </w:t>
      </w:r>
      <w:r w:rsidRPr="00A23507">
        <w:rPr>
          <w:rFonts w:ascii="Times New Roman" w:eastAsia="Times New Roman" w:hAnsi="Times New Roman" w:cs="B Nazanin" w:hint="cs"/>
          <w:szCs w:val="24"/>
          <w:rtl/>
        </w:rPr>
        <w:t>لذا کمیته راهبری برنامه ایمنی آب آشامیدنی کشور به منظور راهبری اجرای برنامه در مرکز سلامت محیط و کار وزارت بهداشت ، درمان و آموزش پز</w:t>
      </w:r>
      <w:r w:rsidR="00D22F13">
        <w:rPr>
          <w:rFonts w:ascii="Times New Roman" w:eastAsia="Times New Roman" w:hAnsi="Times New Roman" w:cs="B Nazanin" w:hint="cs"/>
          <w:szCs w:val="24"/>
          <w:rtl/>
        </w:rPr>
        <w:t xml:space="preserve">شکی </w:t>
      </w:r>
      <w:r w:rsidRPr="00A23507">
        <w:rPr>
          <w:rFonts w:ascii="Times New Roman" w:eastAsia="Times New Roman" w:hAnsi="Times New Roman" w:cs="B Nazanin" w:hint="cs"/>
          <w:szCs w:val="24"/>
          <w:rtl/>
        </w:rPr>
        <w:t xml:space="preserve">تشکیل می گردد. </w:t>
      </w:r>
      <w:r w:rsidRPr="00A23507">
        <w:rPr>
          <w:rFonts w:ascii="Times New Roman" w:eastAsia="Times New Roman" w:hAnsi="Times New Roman" w:cs="Times New Roman"/>
          <w:sz w:val="24"/>
          <w:szCs w:val="24"/>
          <w:rtl/>
        </w:rPr>
        <w:br w:type="textWrapping" w:clear="all"/>
      </w:r>
    </w:p>
    <w:p w:rsidR="00A23507" w:rsidRPr="00A23507" w:rsidRDefault="00A23507" w:rsidP="00A23507">
      <w:pPr>
        <w:bidi/>
        <w:spacing w:after="0" w:line="240" w:lineRule="auto"/>
        <w:ind w:right="360"/>
        <w:jc w:val="left"/>
        <w:rPr>
          <w:rFonts w:ascii="Times New Roman" w:eastAsia="Times New Roman" w:hAnsi="Times New Roman" w:cs="Times New Roman"/>
          <w:sz w:val="20"/>
          <w:szCs w:val="20"/>
          <w:rtl/>
        </w:rPr>
      </w:pPr>
      <w:r w:rsidRPr="00A23507">
        <w:rPr>
          <w:rFonts w:ascii="Times New Roman" w:eastAsia="Times New Roman" w:hAnsi="Times New Roman" w:cs="Times New Roman"/>
          <w:szCs w:val="24"/>
          <w:rtl/>
        </w:rPr>
        <w:t> </w:t>
      </w:r>
    </w:p>
    <w:p w:rsidR="00A23507" w:rsidRPr="00A23507" w:rsidRDefault="00A23507" w:rsidP="00A23507">
      <w:pPr>
        <w:bidi/>
        <w:spacing w:after="0" w:line="240" w:lineRule="auto"/>
        <w:ind w:right="360"/>
        <w:jc w:val="left"/>
        <w:rPr>
          <w:rFonts w:ascii="Times New Roman" w:eastAsia="Times New Roman" w:hAnsi="Times New Roman" w:cs="Times New Roman"/>
          <w:sz w:val="20"/>
          <w:szCs w:val="20"/>
          <w:rtl/>
        </w:rPr>
      </w:pPr>
      <w:r w:rsidRPr="00A23507">
        <w:rPr>
          <w:rFonts w:ascii="Times New Roman" w:eastAsia="Times New Roman" w:hAnsi="Times New Roman" w:cs="Times New Roman"/>
          <w:szCs w:val="24"/>
          <w:rtl/>
        </w:rPr>
        <w:t> </w:t>
      </w:r>
    </w:p>
    <w:p w:rsidR="00A23507" w:rsidRPr="00A23507" w:rsidRDefault="00A23507" w:rsidP="00A23507">
      <w:pPr>
        <w:bidi/>
        <w:spacing w:after="0" w:line="240" w:lineRule="auto"/>
        <w:ind w:right="360"/>
        <w:jc w:val="left"/>
        <w:rPr>
          <w:rFonts w:ascii="Times New Roman" w:eastAsia="Times New Roman" w:hAnsi="Times New Roman" w:cs="Times New Roman"/>
          <w:sz w:val="20"/>
          <w:szCs w:val="20"/>
          <w:rtl/>
        </w:rPr>
      </w:pPr>
      <w:r w:rsidRPr="00A23507">
        <w:rPr>
          <w:rFonts w:ascii="Times New Roman" w:eastAsia="Times New Roman" w:hAnsi="Times New Roman" w:cs="B Titr" w:hint="cs"/>
          <w:b/>
          <w:bCs/>
          <w:szCs w:val="24"/>
          <w:rtl/>
        </w:rPr>
        <w:t>فصل اول - تعاریف و هدف</w:t>
      </w:r>
      <w:r w:rsidRPr="00A23507">
        <w:rPr>
          <w:rFonts w:ascii="Times New Roman" w:eastAsia="Times New Roman" w:hAnsi="Times New Roman" w:cs="B Titr" w:hint="cs"/>
          <w:b/>
          <w:bCs/>
          <w:sz w:val="24"/>
          <w:szCs w:val="24"/>
          <w:rtl/>
        </w:rPr>
        <w:br w:type="textWrapping" w:clear="all"/>
      </w:r>
      <w:r w:rsidRPr="00A23507">
        <w:rPr>
          <w:rFonts w:ascii="Times New Roman" w:eastAsia="Times New Roman" w:hAnsi="Times New Roman" w:cs="B Nazanin" w:hint="cs"/>
          <w:szCs w:val="24"/>
          <w:rtl/>
        </w:rPr>
        <w:t>ماده اول : تعاریف</w:t>
      </w:r>
      <w:r w:rsidRPr="00A23507">
        <w:rPr>
          <w:rFonts w:ascii="Times New Roman" w:eastAsia="Times New Roman" w:hAnsi="Times New Roman" w:cs="Times New Roman"/>
          <w:sz w:val="24"/>
          <w:szCs w:val="24"/>
          <w:rtl/>
        </w:rPr>
        <w:br w:type="textWrapping" w:clear="all"/>
      </w:r>
      <w:r w:rsidRPr="00A23507">
        <w:rPr>
          <w:rFonts w:ascii="Times New Roman" w:eastAsia="Times New Roman" w:hAnsi="Times New Roman" w:cs="B Nazanin" w:hint="cs"/>
          <w:szCs w:val="24"/>
          <w:rtl/>
        </w:rPr>
        <w:t xml:space="preserve">الف ) کمیته راهبری برنامه ایمنی آب آشامیدنی : کمیته راهبری برنامه ایمنی آب آشامیدنی کشور متشکل از نمایندگان سازمانهای موثر در کمیته آب آشامیدنی که شامل مرکز سلامت محیط و کار وزارت بهداشت ، درمان و آموزش پزشکی ، شرکت مهندسی آب و فاضلاب کشور وزارت نیرو ، مدیریت منابع آب وزارت نیرو ، سازمان شهرداریها و دهیاریها وزارت کشور ، دفتر بررسی آلودگی آب و خاک سازمان حفاظت محیط زیست ، سازمان تحقیقات ، آموزش و ترویج کشاورزی وزارت جهاد کشاورزی ، دفتر محیط زیست وزارت صنایع و معادن و معاونت امور مهندسی و ساخت داخل وزارت نفت ، که به منظور راهبری و برنامه ریزی برای اجرای برنامه ایمنی آب آشامیدنی در کشور در محل مرکز سلامت محیط و کار وزارت بهداشت تشکیل می شود. </w:t>
      </w:r>
    </w:p>
    <w:p w:rsidR="00A23507" w:rsidRPr="00A23507" w:rsidRDefault="00A23507" w:rsidP="00A23507">
      <w:pPr>
        <w:bidi/>
        <w:spacing w:after="0" w:line="240" w:lineRule="auto"/>
        <w:ind w:right="360"/>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ب ) آب</w:t>
      </w:r>
      <w:r w:rsidRPr="00A23507">
        <w:rPr>
          <w:rFonts w:ascii="Times New Roman" w:eastAsia="Times New Roman" w:hAnsi="Times New Roman" w:cs="Times New Roman"/>
          <w:szCs w:val="24"/>
          <w:rtl/>
        </w:rPr>
        <w:t xml:space="preserve"> </w:t>
      </w:r>
      <w:r w:rsidRPr="00A23507">
        <w:rPr>
          <w:rFonts w:ascii="Times New Roman" w:eastAsia="Times New Roman" w:hAnsi="Times New Roman" w:cs="B Nazanin" w:hint="cs"/>
          <w:szCs w:val="24"/>
          <w:rtl/>
        </w:rPr>
        <w:t>آشاميدنى</w:t>
      </w:r>
      <w:r w:rsidRPr="00A23507">
        <w:rPr>
          <w:rFonts w:ascii="Times New Roman" w:eastAsia="Times New Roman" w:hAnsi="Times New Roman" w:cs="Times New Roman"/>
          <w:szCs w:val="24"/>
          <w:rtl/>
        </w:rPr>
        <w:t xml:space="preserve">: </w:t>
      </w:r>
      <w:r w:rsidRPr="00A23507">
        <w:rPr>
          <w:rFonts w:ascii="Times New Roman" w:eastAsia="Times New Roman" w:hAnsi="Times New Roman" w:cs="B Nazanin" w:hint="cs"/>
          <w:szCs w:val="24"/>
          <w:rtl/>
        </w:rPr>
        <w:t>آب</w:t>
      </w:r>
      <w:r w:rsidRPr="00A23507">
        <w:rPr>
          <w:rFonts w:ascii="Times New Roman" w:eastAsia="Times New Roman" w:hAnsi="Times New Roman" w:cs="Times New Roman"/>
          <w:szCs w:val="24"/>
          <w:rtl/>
        </w:rPr>
        <w:t xml:space="preserve"> </w:t>
      </w:r>
      <w:r w:rsidRPr="00A23507">
        <w:rPr>
          <w:rFonts w:ascii="Times New Roman" w:eastAsia="Times New Roman" w:hAnsi="Times New Roman" w:cs="B Nazanin" w:hint="cs"/>
          <w:szCs w:val="24"/>
          <w:rtl/>
        </w:rPr>
        <w:t>آشاميدنى</w:t>
      </w:r>
      <w:r w:rsidRPr="00A23507">
        <w:rPr>
          <w:rFonts w:ascii="Times New Roman" w:eastAsia="Times New Roman" w:hAnsi="Times New Roman" w:cs="Times New Roman"/>
          <w:szCs w:val="24"/>
          <w:rtl/>
        </w:rPr>
        <w:t xml:space="preserve"> </w:t>
      </w:r>
      <w:r w:rsidRPr="00A23507">
        <w:rPr>
          <w:rFonts w:ascii="Times New Roman" w:eastAsia="Times New Roman" w:hAnsi="Times New Roman" w:cs="B Nazanin" w:hint="cs"/>
          <w:szCs w:val="24"/>
          <w:rtl/>
        </w:rPr>
        <w:t xml:space="preserve">آبی است که عوامل فیزیکی ، شیمیایی ، بیولوژیکی و رادیونوکلوئیدی آن در حدی باشد که مصرف آن جهت آشامیدن ، عارضه سوئی در کوتاه مدت یا دراز مدت در انسان ایجاد نکند. </w:t>
      </w:r>
    </w:p>
    <w:p w:rsidR="00A23507" w:rsidRPr="00A23507" w:rsidRDefault="00A23507" w:rsidP="00A23507">
      <w:pPr>
        <w:bidi/>
        <w:spacing w:after="0" w:line="240" w:lineRule="auto"/>
        <w:ind w:right="360"/>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lastRenderedPageBreak/>
        <w:t xml:space="preserve">ج ) برنامه ایمنی آب آشامیدنی : روشی برای اطمینان از سلامت آب آشامیدنی از طریق پیشگیری از آلودگی منابع آب ، تصفیه آب به منظور کاهش یا حذف آلودگی آب جهت رسیدن به اهداف کیفی و همچنین پیشگیری از آلودگی مجدد در طی ذخیره سازی ، انتقال و توزیع آب آشامیدنی می باشد. </w:t>
      </w:r>
    </w:p>
    <w:p w:rsidR="00A23507" w:rsidRPr="00A23507" w:rsidRDefault="00A23507" w:rsidP="00032A70">
      <w:pPr>
        <w:bidi/>
        <w:spacing w:after="0" w:line="240" w:lineRule="auto"/>
        <w:ind w:right="360"/>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xml:space="preserve">د ) کمیته فنی : مجموعه ای از افراد متخصص </w:t>
      </w:r>
      <w:r w:rsidR="00032A70">
        <w:rPr>
          <w:rFonts w:ascii="Times New Roman" w:eastAsia="Times New Roman" w:hAnsi="Times New Roman" w:cs="B Nazanin" w:hint="cs"/>
          <w:szCs w:val="24"/>
          <w:rtl/>
        </w:rPr>
        <w:t>،</w:t>
      </w:r>
      <w:r w:rsidRPr="00A23507">
        <w:rPr>
          <w:rFonts w:ascii="Times New Roman" w:eastAsia="Times New Roman" w:hAnsi="Times New Roman" w:cs="B Nazanin" w:hint="cs"/>
          <w:szCs w:val="24"/>
          <w:rtl/>
        </w:rPr>
        <w:t xml:space="preserve"> مسئول </w:t>
      </w:r>
      <w:r w:rsidR="00032A70">
        <w:rPr>
          <w:rFonts w:ascii="Times New Roman" w:eastAsia="Times New Roman" w:hAnsi="Times New Roman" w:cs="B Nazanin" w:hint="cs"/>
          <w:szCs w:val="24"/>
          <w:rtl/>
        </w:rPr>
        <w:t xml:space="preserve">و تاثیرگذار </w:t>
      </w:r>
      <w:r w:rsidRPr="00A23507">
        <w:rPr>
          <w:rFonts w:ascii="Times New Roman" w:eastAsia="Times New Roman" w:hAnsi="Times New Roman" w:cs="B Nazanin" w:hint="cs"/>
          <w:szCs w:val="24"/>
          <w:rtl/>
        </w:rPr>
        <w:t xml:space="preserve">در زمینه کمیت و کیفیت آب آشامیدنی در محل اجرای برنامه می باشد که </w:t>
      </w:r>
      <w:r w:rsidR="00032A70">
        <w:rPr>
          <w:rFonts w:ascii="Times New Roman" w:eastAsia="Times New Roman" w:hAnsi="Times New Roman" w:cs="B Nazanin" w:hint="cs"/>
          <w:szCs w:val="24"/>
          <w:rtl/>
        </w:rPr>
        <w:t>با هماهنگی</w:t>
      </w:r>
      <w:r w:rsidRPr="00A23507">
        <w:rPr>
          <w:rFonts w:ascii="Times New Roman" w:eastAsia="Times New Roman" w:hAnsi="Times New Roman" w:cs="B Nazanin" w:hint="cs"/>
          <w:szCs w:val="24"/>
          <w:rtl/>
        </w:rPr>
        <w:t xml:space="preserve"> کمیته راهبری تعیین می شوند. </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ماده دوم : هدف</w:t>
      </w:r>
      <w:r w:rsidRPr="00A23507">
        <w:rPr>
          <w:rFonts w:ascii="Times New Roman" w:eastAsia="Times New Roman" w:hAnsi="Times New Roman" w:cs="Times New Roman"/>
          <w:sz w:val="24"/>
          <w:szCs w:val="24"/>
          <w:rtl/>
        </w:rPr>
        <w:br w:type="textWrapping" w:clear="all"/>
      </w:r>
      <w:r w:rsidRPr="00A23507">
        <w:rPr>
          <w:rFonts w:ascii="Times New Roman" w:eastAsia="Times New Roman" w:hAnsi="Times New Roman" w:cs="B Nazanin" w:hint="cs"/>
          <w:szCs w:val="24"/>
          <w:rtl/>
        </w:rPr>
        <w:t xml:space="preserve">- سیاستگذاری و برنامه ریزی در سطح ملی جهت اجرای برنامه ایمنی آب آشامیدنی در کشور </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ماده سوم : وظایف کمیته :</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xml:space="preserve">- ایجاد بستر مناسب برای اجرای برنامه ایمنی آب </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xml:space="preserve">- تعیین کمیته های فنی برای اجرای برنامه </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xml:space="preserve">- پیش بینی اعتبارات لازم برای اجرای برنامه </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ارزیابی برنامه ایمنی آب</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Titr" w:hint="cs"/>
          <w:b/>
          <w:bCs/>
          <w:szCs w:val="24"/>
          <w:rtl/>
        </w:rPr>
        <w:t>فصل دوم:ارکان</w:t>
      </w:r>
      <w:r w:rsidRPr="00A23507">
        <w:rPr>
          <w:rFonts w:ascii="Times New Roman" w:eastAsia="Times New Roman" w:hAnsi="Times New Roman" w:cs="Times New Roman"/>
          <w:sz w:val="24"/>
          <w:szCs w:val="24"/>
          <w:rtl/>
        </w:rPr>
        <w:br w:type="textWrapping" w:clear="all"/>
      </w:r>
      <w:r w:rsidRPr="00A23507">
        <w:rPr>
          <w:rFonts w:ascii="Times New Roman" w:eastAsia="Times New Roman" w:hAnsi="Times New Roman" w:cs="B Nazanin" w:hint="cs"/>
          <w:szCs w:val="24"/>
          <w:rtl/>
        </w:rPr>
        <w:t>ماده چهارم</w:t>
      </w:r>
      <w:r w:rsidRPr="00A23507">
        <w:rPr>
          <w:rFonts w:ascii="Times New Roman" w:eastAsia="Times New Roman" w:hAnsi="Times New Roman" w:cs="Times New Roman"/>
          <w:szCs w:val="24"/>
          <w:rtl/>
        </w:rPr>
        <w:t>:</w:t>
      </w:r>
      <w:r w:rsidRPr="00A23507">
        <w:rPr>
          <w:rFonts w:ascii="Times New Roman" w:eastAsia="Times New Roman" w:hAnsi="Times New Roman" w:cs="B Nazanin" w:hint="cs"/>
          <w:szCs w:val="24"/>
          <w:rtl/>
        </w:rPr>
        <w:t xml:space="preserve"> ارکان کمیته شامل رئیس کمیته ، دبیر کمیته و اعضاء می باشند.</w:t>
      </w:r>
      <w:r w:rsidRPr="00A23507">
        <w:rPr>
          <w:rFonts w:ascii="Times New Roman" w:eastAsia="Times New Roman" w:hAnsi="Times New Roman" w:cs="Times New Roman"/>
          <w:sz w:val="24"/>
          <w:szCs w:val="24"/>
          <w:rtl/>
        </w:rPr>
        <w:br w:type="textWrapping" w:clear="all"/>
      </w:r>
      <w:r w:rsidRPr="00A23507">
        <w:rPr>
          <w:rFonts w:ascii="Times New Roman" w:eastAsia="Times New Roman" w:hAnsi="Times New Roman" w:cs="B Nazanin" w:hint="cs"/>
          <w:szCs w:val="24"/>
          <w:rtl/>
        </w:rPr>
        <w:t>ماده پنجم</w:t>
      </w:r>
      <w:r w:rsidRPr="00A23507">
        <w:rPr>
          <w:rFonts w:ascii="Times New Roman" w:eastAsia="Times New Roman" w:hAnsi="Times New Roman" w:cs="Times New Roman"/>
          <w:szCs w:val="24"/>
          <w:rtl/>
        </w:rPr>
        <w:t>:</w:t>
      </w:r>
      <w:r w:rsidRPr="00A23507">
        <w:rPr>
          <w:rFonts w:ascii="Times New Roman" w:eastAsia="Times New Roman" w:hAnsi="Times New Roman" w:cs="B Nazanin" w:hint="cs"/>
          <w:szCs w:val="24"/>
          <w:rtl/>
        </w:rPr>
        <w:t xml:space="preserve"> با توجه به استقرار کمیته در مرکز سلامت محیط و کار رئیس کمیته ، رئیس مرکز سلامت محیط و کار وزارت بهداشت بوده که با حکم معاون بهداشت به این سمت منصوب خواهد شد.</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ماده ششم : دبیر کمیته یکی از کارشناسان این مرکز به انتخاب رئیس کمیته می باشد.</w:t>
      </w:r>
    </w:p>
    <w:p w:rsidR="00A23507" w:rsidRPr="00A23507" w:rsidRDefault="00A23507" w:rsidP="00032A70">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xml:space="preserve">ماده هفتم : کمیته فنی به عنوان یک کمیته فرعی </w:t>
      </w:r>
      <w:r w:rsidR="00032A70">
        <w:rPr>
          <w:rFonts w:ascii="Times New Roman" w:eastAsia="Times New Roman" w:hAnsi="Times New Roman" w:cs="B Nazanin" w:hint="cs"/>
          <w:szCs w:val="24"/>
          <w:rtl/>
        </w:rPr>
        <w:t>با هماهنگی</w:t>
      </w:r>
      <w:r w:rsidRPr="00A23507">
        <w:rPr>
          <w:rFonts w:ascii="Times New Roman" w:eastAsia="Times New Roman" w:hAnsi="Times New Roman" w:cs="B Nazanin" w:hint="cs"/>
          <w:szCs w:val="24"/>
          <w:rtl/>
        </w:rPr>
        <w:t xml:space="preserve"> اعضاء کمیته راهبری از بین مسئولین و متخصصان در زمینه آب آشامیدنی در منطقه محل اجرای برنامه ایمنی آب انتخاب و مسئولیت اجرای برنامه را بعهده دارند.</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xml:space="preserve">تبصره 1 </w:t>
      </w:r>
      <w:r w:rsidRPr="00A23507">
        <w:rPr>
          <w:rFonts w:ascii="Times New Roman" w:eastAsia="Times New Roman" w:hAnsi="Times New Roman" w:cs="Times New Roman"/>
          <w:szCs w:val="24"/>
          <w:rtl/>
        </w:rPr>
        <w:t>–</w:t>
      </w:r>
      <w:r w:rsidRPr="00A23507">
        <w:rPr>
          <w:rFonts w:ascii="Times New Roman" w:eastAsia="Times New Roman" w:hAnsi="Times New Roman" w:cs="B Nazanin" w:hint="cs"/>
          <w:szCs w:val="24"/>
          <w:rtl/>
        </w:rPr>
        <w:t xml:space="preserve"> کمیته فنی موظف است بر اساس زمانبندی تعیین شده توسط کمیته نسبت به ارائه گزارش روند پیشرفت برنامه ایمنی آب اقدام نمایند. </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xml:space="preserve">ماده هشتم : وظایف رئیس کمیته </w:t>
      </w:r>
    </w:p>
    <w:p w:rsidR="00A23507" w:rsidRPr="00A23507" w:rsidRDefault="00A23507" w:rsidP="00A23507">
      <w:pPr>
        <w:bidi/>
        <w:spacing w:line="240" w:lineRule="auto"/>
        <w:ind w:left="720" w:hanging="360"/>
        <w:jc w:val="left"/>
        <w:rPr>
          <w:rFonts w:ascii="Times New Roman" w:eastAsia="Times New Roman" w:hAnsi="Times New Roman" w:cs="Times New Roman"/>
          <w:sz w:val="20"/>
          <w:szCs w:val="20"/>
          <w:rtl/>
        </w:rPr>
      </w:pPr>
      <w:r w:rsidRPr="00A23507">
        <w:rPr>
          <w:rFonts w:ascii="Calibri" w:eastAsia="Times New Roman" w:hAnsi="Calibri" w:cs="Times New Roman"/>
          <w:szCs w:val="24"/>
          <w:rtl/>
        </w:rPr>
        <w:t>-</w:t>
      </w:r>
      <w:r w:rsidRPr="00A23507">
        <w:rPr>
          <w:rFonts w:ascii="Calibri" w:eastAsia="Times New Roman" w:hAnsi="Calibri" w:cs="B Nazanin" w:hint="cs"/>
          <w:szCs w:val="24"/>
          <w:rtl/>
        </w:rPr>
        <w:t xml:space="preserve"> نظارت بر حسن اجراي امور و هدایت کمیته </w:t>
      </w:r>
    </w:p>
    <w:p w:rsidR="00A23507" w:rsidRPr="00A23507" w:rsidRDefault="00A23507" w:rsidP="00A23507">
      <w:pPr>
        <w:bidi/>
        <w:spacing w:line="240" w:lineRule="auto"/>
        <w:ind w:left="720" w:hanging="360"/>
        <w:jc w:val="left"/>
        <w:rPr>
          <w:rFonts w:ascii="Times New Roman" w:eastAsia="Times New Roman" w:hAnsi="Times New Roman" w:cs="Times New Roman"/>
          <w:sz w:val="20"/>
          <w:szCs w:val="20"/>
          <w:rtl/>
        </w:rPr>
      </w:pPr>
      <w:r w:rsidRPr="00A23507">
        <w:rPr>
          <w:rFonts w:ascii="Calibri" w:eastAsia="Times New Roman" w:hAnsi="Calibri" w:cs="Times New Roman"/>
          <w:sz w:val="24"/>
        </w:rPr>
        <w:t>-</w:t>
      </w:r>
      <w:r w:rsidRPr="00A23507">
        <w:rPr>
          <w:rFonts w:ascii="Calibri" w:eastAsia="Times New Roman" w:hAnsi="Calibri" w:cs="B Nazanin" w:hint="cs"/>
          <w:szCs w:val="24"/>
          <w:rtl/>
        </w:rPr>
        <w:t xml:space="preserve">نظارت بر دبیرخانه کمیته </w:t>
      </w:r>
    </w:p>
    <w:p w:rsidR="00A23507" w:rsidRPr="00A23507" w:rsidRDefault="00A23507" w:rsidP="00A23507">
      <w:pPr>
        <w:bidi/>
        <w:spacing w:line="240" w:lineRule="auto"/>
        <w:ind w:left="720" w:hanging="360"/>
        <w:jc w:val="left"/>
        <w:rPr>
          <w:rFonts w:ascii="Times New Roman" w:eastAsia="Times New Roman" w:hAnsi="Times New Roman" w:cs="Times New Roman"/>
          <w:sz w:val="20"/>
          <w:szCs w:val="20"/>
          <w:rtl/>
        </w:rPr>
      </w:pPr>
      <w:r w:rsidRPr="00A23507">
        <w:rPr>
          <w:rFonts w:ascii="Calibri" w:eastAsia="Times New Roman" w:hAnsi="Calibri" w:cs="Times New Roman"/>
          <w:sz w:val="24"/>
        </w:rPr>
        <w:t>-</w:t>
      </w:r>
      <w:r w:rsidRPr="00A23507">
        <w:rPr>
          <w:rFonts w:ascii="Calibri" w:eastAsia="Times New Roman" w:hAnsi="Calibri" w:cs="B Nazanin" w:hint="cs"/>
          <w:szCs w:val="24"/>
          <w:rtl/>
        </w:rPr>
        <w:t xml:space="preserve">پشتیبانی و هماهنگی های لازم برای اجرای تصمیمات کمیته </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Times New Roman"/>
          <w:sz w:val="24"/>
          <w:szCs w:val="24"/>
          <w:rtl/>
        </w:rPr>
        <w:br w:type="textWrapping" w:clear="all"/>
      </w:r>
      <w:r w:rsidRPr="00A23507">
        <w:rPr>
          <w:rFonts w:ascii="Times New Roman" w:eastAsia="Times New Roman" w:hAnsi="Times New Roman" w:cs="B Nazanin" w:hint="cs"/>
          <w:szCs w:val="24"/>
          <w:rtl/>
        </w:rPr>
        <w:t xml:space="preserve">ماده نهم :وظایف دبیر کمیته </w:t>
      </w:r>
    </w:p>
    <w:p w:rsidR="00A23507" w:rsidRPr="00A23507" w:rsidRDefault="00A23507" w:rsidP="00A23507">
      <w:pPr>
        <w:bidi/>
        <w:spacing w:line="240" w:lineRule="auto"/>
        <w:ind w:left="720" w:hanging="360"/>
        <w:jc w:val="left"/>
        <w:rPr>
          <w:rFonts w:ascii="Times New Roman" w:eastAsia="Times New Roman" w:hAnsi="Times New Roman" w:cs="Times New Roman"/>
          <w:sz w:val="20"/>
          <w:szCs w:val="20"/>
          <w:rtl/>
        </w:rPr>
      </w:pPr>
      <w:r w:rsidRPr="00A23507">
        <w:rPr>
          <w:rFonts w:ascii="Calibri" w:eastAsia="Times New Roman" w:hAnsi="Calibri" w:cs="Times New Roman"/>
          <w:sz w:val="24"/>
        </w:rPr>
        <w:t>-</w:t>
      </w:r>
      <w:r w:rsidRPr="00A23507">
        <w:rPr>
          <w:rFonts w:ascii="Calibri" w:eastAsia="Times New Roman" w:hAnsi="Calibri" w:cs="B Nazanin" w:hint="cs"/>
          <w:szCs w:val="24"/>
          <w:rtl/>
        </w:rPr>
        <w:t>ایجاد ارتباط با اساتید مربوطه و پیگیري امور مربوط به ارتباط کمیته با سایر ارگانها</w:t>
      </w:r>
    </w:p>
    <w:p w:rsidR="00A23507" w:rsidRPr="00A23507" w:rsidRDefault="00A23507" w:rsidP="00A23507">
      <w:pPr>
        <w:bidi/>
        <w:spacing w:line="240" w:lineRule="auto"/>
        <w:ind w:left="720" w:hanging="360"/>
        <w:jc w:val="left"/>
        <w:rPr>
          <w:rFonts w:ascii="Times New Roman" w:eastAsia="Times New Roman" w:hAnsi="Times New Roman" w:cs="Times New Roman"/>
          <w:sz w:val="20"/>
          <w:szCs w:val="20"/>
          <w:rtl/>
        </w:rPr>
      </w:pPr>
      <w:r w:rsidRPr="00A23507">
        <w:rPr>
          <w:rFonts w:ascii="Calibri" w:eastAsia="Times New Roman" w:hAnsi="Calibri" w:cs="Times New Roman"/>
          <w:sz w:val="24"/>
        </w:rPr>
        <w:t>-</w:t>
      </w:r>
      <w:r w:rsidRPr="00A23507">
        <w:rPr>
          <w:rFonts w:ascii="Calibri" w:eastAsia="Times New Roman" w:hAnsi="Calibri" w:cs="B Nazanin" w:hint="cs"/>
          <w:szCs w:val="24"/>
          <w:rtl/>
        </w:rPr>
        <w:t>پیگیری انجام امور اداري و مالي کمیته</w:t>
      </w:r>
    </w:p>
    <w:p w:rsidR="00A23507" w:rsidRPr="00A23507" w:rsidRDefault="00A23507" w:rsidP="00A23507">
      <w:pPr>
        <w:bidi/>
        <w:spacing w:line="240" w:lineRule="auto"/>
        <w:ind w:left="720" w:hanging="360"/>
        <w:jc w:val="left"/>
        <w:rPr>
          <w:rFonts w:ascii="Times New Roman" w:eastAsia="Times New Roman" w:hAnsi="Times New Roman" w:cs="Times New Roman"/>
          <w:sz w:val="20"/>
          <w:szCs w:val="20"/>
          <w:rtl/>
        </w:rPr>
      </w:pPr>
      <w:r w:rsidRPr="00A23507">
        <w:rPr>
          <w:rFonts w:ascii="Calibri" w:eastAsia="Times New Roman" w:hAnsi="Calibri" w:cs="Times New Roman"/>
          <w:sz w:val="24"/>
        </w:rPr>
        <w:t>-</w:t>
      </w:r>
      <w:r w:rsidRPr="00A23507">
        <w:rPr>
          <w:rFonts w:ascii="Calibri" w:eastAsia="Times New Roman" w:hAnsi="Calibri" w:cs="B Nazanin" w:hint="cs"/>
          <w:szCs w:val="24"/>
          <w:rtl/>
        </w:rPr>
        <w:t>انجام امور داخلي کمیته</w:t>
      </w:r>
    </w:p>
    <w:p w:rsidR="00A23507" w:rsidRPr="00A23507" w:rsidRDefault="00A23507" w:rsidP="00A23507">
      <w:pPr>
        <w:bidi/>
        <w:spacing w:line="240" w:lineRule="auto"/>
        <w:ind w:left="720" w:hanging="360"/>
        <w:jc w:val="left"/>
        <w:rPr>
          <w:rFonts w:ascii="Times New Roman" w:eastAsia="Times New Roman" w:hAnsi="Times New Roman" w:cs="Times New Roman"/>
          <w:sz w:val="20"/>
          <w:szCs w:val="20"/>
          <w:rtl/>
        </w:rPr>
      </w:pPr>
      <w:r w:rsidRPr="00A23507">
        <w:rPr>
          <w:rFonts w:ascii="Calibri" w:eastAsia="Times New Roman" w:hAnsi="Calibri" w:cs="Times New Roman"/>
          <w:szCs w:val="24"/>
          <w:rtl/>
        </w:rPr>
        <w:t>-</w:t>
      </w:r>
      <w:r w:rsidRPr="00A23507">
        <w:rPr>
          <w:rFonts w:ascii="Calibri" w:eastAsia="Times New Roman" w:hAnsi="Calibri" w:cs="B Nazanin" w:hint="cs"/>
          <w:szCs w:val="24"/>
          <w:rtl/>
        </w:rPr>
        <w:t>انجام هماهنگي اعضاء کمیته</w:t>
      </w:r>
    </w:p>
    <w:p w:rsidR="00A23507" w:rsidRPr="00A23507" w:rsidRDefault="00A23507" w:rsidP="00A23507">
      <w:pPr>
        <w:bidi/>
        <w:spacing w:line="240" w:lineRule="auto"/>
        <w:ind w:left="720" w:hanging="360"/>
        <w:jc w:val="left"/>
        <w:rPr>
          <w:rFonts w:ascii="Times New Roman" w:eastAsia="Times New Roman" w:hAnsi="Times New Roman" w:cs="Times New Roman"/>
          <w:sz w:val="20"/>
          <w:szCs w:val="20"/>
          <w:rtl/>
        </w:rPr>
      </w:pPr>
      <w:r w:rsidRPr="00A23507">
        <w:rPr>
          <w:rFonts w:ascii="Calibri" w:eastAsia="Times New Roman" w:hAnsi="Calibri" w:cs="Times New Roman"/>
          <w:sz w:val="24"/>
        </w:rPr>
        <w:t>-</w:t>
      </w:r>
      <w:r w:rsidRPr="00A23507">
        <w:rPr>
          <w:rFonts w:ascii="Calibri" w:eastAsia="Times New Roman" w:hAnsi="Calibri" w:cs="B Nazanin" w:hint="cs"/>
          <w:szCs w:val="24"/>
          <w:rtl/>
        </w:rPr>
        <w:t>نظارت بر حسن اجراي اساسنامه</w:t>
      </w:r>
    </w:p>
    <w:p w:rsidR="00A23507" w:rsidRPr="00A23507" w:rsidRDefault="00A23507" w:rsidP="00A23507">
      <w:pPr>
        <w:bidi/>
        <w:spacing w:line="240" w:lineRule="auto"/>
        <w:ind w:left="720" w:hanging="360"/>
        <w:jc w:val="left"/>
        <w:rPr>
          <w:rFonts w:ascii="Times New Roman" w:eastAsia="Times New Roman" w:hAnsi="Times New Roman" w:cs="Times New Roman"/>
          <w:sz w:val="20"/>
          <w:szCs w:val="20"/>
          <w:rtl/>
        </w:rPr>
      </w:pPr>
      <w:r w:rsidRPr="00A23507">
        <w:rPr>
          <w:rFonts w:ascii="Calibri" w:eastAsia="Times New Roman" w:hAnsi="Calibri" w:cs="Times New Roman"/>
          <w:sz w:val="24"/>
        </w:rPr>
        <w:lastRenderedPageBreak/>
        <w:t>-</w:t>
      </w:r>
      <w:r w:rsidRPr="00A23507">
        <w:rPr>
          <w:rFonts w:ascii="Calibri" w:eastAsia="Times New Roman" w:hAnsi="Calibri" w:cs="B Nazanin" w:hint="cs"/>
          <w:szCs w:val="24"/>
          <w:rtl/>
        </w:rPr>
        <w:t xml:space="preserve"> ارائه گزارش کار در جلسات کمیته</w:t>
      </w:r>
    </w:p>
    <w:p w:rsidR="00A23507" w:rsidRPr="00A23507" w:rsidRDefault="00A23507" w:rsidP="00A23507">
      <w:pPr>
        <w:bidi/>
        <w:spacing w:line="240" w:lineRule="auto"/>
        <w:ind w:left="720" w:hanging="360"/>
        <w:jc w:val="left"/>
        <w:rPr>
          <w:rFonts w:ascii="Times New Roman" w:eastAsia="Times New Roman" w:hAnsi="Times New Roman" w:cs="Times New Roman"/>
          <w:sz w:val="20"/>
          <w:szCs w:val="20"/>
          <w:rtl/>
        </w:rPr>
      </w:pPr>
      <w:r w:rsidRPr="00A23507">
        <w:rPr>
          <w:rFonts w:ascii="Calibri" w:eastAsia="Times New Roman" w:hAnsi="Calibri" w:cs="Times New Roman"/>
          <w:sz w:val="24"/>
        </w:rPr>
        <w:t>-</w:t>
      </w:r>
      <w:r w:rsidRPr="00A23507">
        <w:rPr>
          <w:rFonts w:ascii="Calibri" w:eastAsia="Times New Roman" w:hAnsi="Calibri" w:cs="B Nazanin" w:hint="cs"/>
          <w:szCs w:val="24"/>
          <w:rtl/>
        </w:rPr>
        <w:t xml:space="preserve">هماهنگی جلسات و تنظیم و ارسال صورتجلسات </w:t>
      </w:r>
    </w:p>
    <w:p w:rsidR="00A23507" w:rsidRPr="00A23507" w:rsidRDefault="00A23507" w:rsidP="00A23507">
      <w:pPr>
        <w:bidi/>
        <w:spacing w:after="0" w:line="240" w:lineRule="auto"/>
        <w:ind w:right="360"/>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تبصره 1- تمامی موارد زیر نظر رئیس کمیته می باشد.</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Titr" w:hint="cs"/>
          <w:b/>
          <w:bCs/>
          <w:szCs w:val="24"/>
          <w:rtl/>
        </w:rPr>
        <w:t xml:space="preserve">فصل سوم: اعضاء کمیته </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ماده دهم : اعضاء کمیته عبارتند از :</w:t>
      </w:r>
    </w:p>
    <w:p w:rsidR="00A23507" w:rsidRPr="00D22F13" w:rsidRDefault="00A23507" w:rsidP="00D22F13">
      <w:pPr>
        <w:pStyle w:val="ListParagraph"/>
        <w:numPr>
          <w:ilvl w:val="0"/>
          <w:numId w:val="4"/>
        </w:numPr>
        <w:bidi/>
        <w:spacing w:line="240" w:lineRule="auto"/>
        <w:jc w:val="left"/>
        <w:rPr>
          <w:rFonts w:ascii="Times New Roman" w:eastAsia="Times New Roman" w:hAnsi="Times New Roman" w:cs="Times New Roman"/>
          <w:sz w:val="20"/>
          <w:szCs w:val="20"/>
          <w:rtl/>
        </w:rPr>
      </w:pPr>
      <w:r w:rsidRPr="00D22F13">
        <w:rPr>
          <w:rFonts w:ascii="Calibri" w:eastAsia="Times New Roman" w:hAnsi="Calibri" w:cs="B Nazanin" w:hint="cs"/>
          <w:szCs w:val="24"/>
          <w:rtl/>
        </w:rPr>
        <w:t xml:space="preserve">رئیس کمیته </w:t>
      </w:r>
    </w:p>
    <w:p w:rsidR="00A23507" w:rsidRPr="00D22F13" w:rsidRDefault="00A23507" w:rsidP="00D22F13">
      <w:pPr>
        <w:pStyle w:val="ListParagraph"/>
        <w:numPr>
          <w:ilvl w:val="0"/>
          <w:numId w:val="4"/>
        </w:numPr>
        <w:bidi/>
        <w:spacing w:line="240" w:lineRule="auto"/>
        <w:jc w:val="left"/>
        <w:rPr>
          <w:rFonts w:ascii="Times New Roman" w:eastAsia="Times New Roman" w:hAnsi="Times New Roman" w:cs="Times New Roman"/>
          <w:sz w:val="20"/>
          <w:szCs w:val="20"/>
          <w:rtl/>
        </w:rPr>
      </w:pPr>
      <w:r w:rsidRPr="00D22F13">
        <w:rPr>
          <w:rFonts w:ascii="Calibri" w:eastAsia="Times New Roman" w:hAnsi="Calibri" w:cs="B Nazanin" w:hint="cs"/>
          <w:szCs w:val="24"/>
          <w:rtl/>
        </w:rPr>
        <w:t xml:space="preserve">دبیر کمیته </w:t>
      </w:r>
    </w:p>
    <w:p w:rsidR="00A23507" w:rsidRPr="00D22F13" w:rsidRDefault="00A23507" w:rsidP="00D22F13">
      <w:pPr>
        <w:pStyle w:val="ListParagraph"/>
        <w:numPr>
          <w:ilvl w:val="0"/>
          <w:numId w:val="4"/>
        </w:numPr>
        <w:bidi/>
        <w:spacing w:line="240" w:lineRule="auto"/>
        <w:jc w:val="left"/>
        <w:rPr>
          <w:rFonts w:ascii="Times New Roman" w:eastAsia="Times New Roman" w:hAnsi="Times New Roman" w:cs="Times New Roman"/>
          <w:sz w:val="20"/>
          <w:szCs w:val="20"/>
          <w:rtl/>
        </w:rPr>
      </w:pPr>
      <w:r w:rsidRPr="00D22F13">
        <w:rPr>
          <w:rFonts w:ascii="Calibri" w:eastAsia="Times New Roman" w:hAnsi="Calibri" w:cs="B Nazanin" w:hint="cs"/>
          <w:szCs w:val="24"/>
          <w:rtl/>
        </w:rPr>
        <w:t>نماینده تام الاختیار سازمان مدیریت منابع آب وزارت نیرو به انتخاب رئیس سازمان</w:t>
      </w:r>
    </w:p>
    <w:p w:rsidR="00A23507" w:rsidRPr="00D22F13" w:rsidRDefault="00A23507" w:rsidP="00D22F13">
      <w:pPr>
        <w:pStyle w:val="ListParagraph"/>
        <w:numPr>
          <w:ilvl w:val="0"/>
          <w:numId w:val="4"/>
        </w:numPr>
        <w:bidi/>
        <w:spacing w:line="240" w:lineRule="auto"/>
        <w:jc w:val="left"/>
        <w:rPr>
          <w:rFonts w:ascii="Times New Roman" w:eastAsia="Times New Roman" w:hAnsi="Times New Roman" w:cs="Times New Roman"/>
          <w:sz w:val="20"/>
          <w:szCs w:val="20"/>
          <w:rtl/>
        </w:rPr>
      </w:pPr>
      <w:r w:rsidRPr="00D22F13">
        <w:rPr>
          <w:rFonts w:ascii="Calibri" w:eastAsia="Times New Roman" w:hAnsi="Calibri" w:cs="B Nazanin" w:hint="cs"/>
          <w:szCs w:val="24"/>
          <w:rtl/>
        </w:rPr>
        <w:t>نماینده تام الاختیار شرکت مهندسی آب و فاضلاب کشور به انتخاب مدیر عامل شرکت مهندسی آب و فاضلاب کشور</w:t>
      </w:r>
    </w:p>
    <w:p w:rsidR="00A23507" w:rsidRPr="00D22F13" w:rsidRDefault="00A23507" w:rsidP="00D22F13">
      <w:pPr>
        <w:pStyle w:val="ListParagraph"/>
        <w:numPr>
          <w:ilvl w:val="0"/>
          <w:numId w:val="4"/>
        </w:numPr>
        <w:bidi/>
        <w:spacing w:line="240" w:lineRule="auto"/>
        <w:jc w:val="left"/>
        <w:rPr>
          <w:rFonts w:ascii="Times New Roman" w:eastAsia="Times New Roman" w:hAnsi="Times New Roman" w:cs="Times New Roman"/>
          <w:sz w:val="20"/>
          <w:szCs w:val="20"/>
          <w:rtl/>
        </w:rPr>
      </w:pPr>
      <w:r w:rsidRPr="00D22F13">
        <w:rPr>
          <w:rFonts w:ascii="Calibri" w:eastAsia="Times New Roman" w:hAnsi="Calibri" w:cs="B Nazanin" w:hint="cs"/>
          <w:szCs w:val="24"/>
          <w:rtl/>
        </w:rPr>
        <w:t>نماینده سازمان شهرداریها و دهیاریهای وزارت کشور به انتخاب رئیس سازمان شهرداریها و دهیاریها</w:t>
      </w:r>
    </w:p>
    <w:p w:rsidR="00A23507" w:rsidRPr="00D22F13" w:rsidRDefault="00A23507" w:rsidP="00D22F13">
      <w:pPr>
        <w:pStyle w:val="ListParagraph"/>
        <w:numPr>
          <w:ilvl w:val="0"/>
          <w:numId w:val="4"/>
        </w:numPr>
        <w:bidi/>
        <w:spacing w:line="240" w:lineRule="auto"/>
        <w:jc w:val="left"/>
        <w:rPr>
          <w:rFonts w:ascii="Times New Roman" w:eastAsia="Times New Roman" w:hAnsi="Times New Roman" w:cs="Times New Roman"/>
          <w:sz w:val="20"/>
          <w:szCs w:val="20"/>
          <w:rtl/>
        </w:rPr>
      </w:pPr>
      <w:r w:rsidRPr="00D22F13">
        <w:rPr>
          <w:rFonts w:ascii="Calibri" w:eastAsia="Times New Roman" w:hAnsi="Calibri" w:cs="B Nazanin" w:hint="cs"/>
          <w:szCs w:val="24"/>
          <w:rtl/>
        </w:rPr>
        <w:t xml:space="preserve">نماینده سازمان تحقیقات ، آموزش و ترویج کشاورزی وزارت جهاد کشاورزی به انتخاب رئیس سازمان </w:t>
      </w:r>
    </w:p>
    <w:p w:rsidR="00A23507" w:rsidRPr="00D22F13" w:rsidRDefault="00A23507" w:rsidP="00D22F13">
      <w:pPr>
        <w:pStyle w:val="ListParagraph"/>
        <w:numPr>
          <w:ilvl w:val="0"/>
          <w:numId w:val="4"/>
        </w:numPr>
        <w:bidi/>
        <w:spacing w:line="240" w:lineRule="auto"/>
        <w:jc w:val="left"/>
        <w:rPr>
          <w:rFonts w:ascii="Times New Roman" w:eastAsia="Times New Roman" w:hAnsi="Times New Roman" w:cs="Times New Roman"/>
          <w:sz w:val="20"/>
          <w:szCs w:val="20"/>
          <w:rtl/>
        </w:rPr>
      </w:pPr>
      <w:r w:rsidRPr="00D22F13">
        <w:rPr>
          <w:rFonts w:ascii="Calibri" w:eastAsia="Times New Roman" w:hAnsi="Calibri" w:cs="B Nazanin" w:hint="cs"/>
          <w:szCs w:val="24"/>
          <w:rtl/>
        </w:rPr>
        <w:t>نماینده دفتر معاونت محیط زیست انسانی سازمان حفاظت محیط زیست به انتخاب معاون محیط زیست انسانی سازمان</w:t>
      </w:r>
    </w:p>
    <w:p w:rsidR="00A23507" w:rsidRPr="00D22F13" w:rsidRDefault="00A23507" w:rsidP="00D22F13">
      <w:pPr>
        <w:pStyle w:val="ListParagraph"/>
        <w:numPr>
          <w:ilvl w:val="0"/>
          <w:numId w:val="4"/>
        </w:numPr>
        <w:bidi/>
        <w:spacing w:line="240" w:lineRule="auto"/>
        <w:jc w:val="left"/>
        <w:rPr>
          <w:rFonts w:ascii="Times New Roman" w:eastAsia="Times New Roman" w:hAnsi="Times New Roman" w:cs="Times New Roman"/>
          <w:sz w:val="20"/>
          <w:szCs w:val="20"/>
          <w:rtl/>
        </w:rPr>
      </w:pPr>
      <w:r w:rsidRPr="00D22F13">
        <w:rPr>
          <w:rFonts w:ascii="Calibri" w:eastAsia="Times New Roman" w:hAnsi="Calibri" w:cs="B Nazanin" w:hint="cs"/>
          <w:szCs w:val="24"/>
          <w:rtl/>
        </w:rPr>
        <w:t xml:space="preserve">نماینده دفتر محیط زیست وزارت صنایع به انتخاب مدیر کل آن دفتر </w:t>
      </w:r>
    </w:p>
    <w:p w:rsidR="00A23507" w:rsidRPr="00D22F13" w:rsidRDefault="00A23507" w:rsidP="00D22F13">
      <w:pPr>
        <w:pStyle w:val="ListParagraph"/>
        <w:numPr>
          <w:ilvl w:val="0"/>
          <w:numId w:val="4"/>
        </w:numPr>
        <w:bidi/>
        <w:spacing w:line="240" w:lineRule="auto"/>
        <w:jc w:val="left"/>
        <w:rPr>
          <w:rFonts w:ascii="Times New Roman" w:eastAsia="Times New Roman" w:hAnsi="Times New Roman" w:cs="Times New Roman"/>
          <w:sz w:val="20"/>
          <w:szCs w:val="20"/>
          <w:rtl/>
        </w:rPr>
      </w:pPr>
      <w:r w:rsidRPr="00D22F13">
        <w:rPr>
          <w:rFonts w:ascii="Calibri" w:eastAsia="Times New Roman" w:hAnsi="Calibri" w:cs="B Nazanin" w:hint="cs"/>
          <w:szCs w:val="24"/>
          <w:rtl/>
        </w:rPr>
        <w:t xml:space="preserve">نماینده معاونت امور مهندسی و ساخت داخل وزارت نفت به انتخاب معاون وزیر در امور مهندسی و ساخت داخل </w:t>
      </w:r>
    </w:p>
    <w:p w:rsidR="00A23507" w:rsidRPr="00D22F13" w:rsidRDefault="00A23507" w:rsidP="00D22F13">
      <w:pPr>
        <w:pStyle w:val="ListParagraph"/>
        <w:numPr>
          <w:ilvl w:val="0"/>
          <w:numId w:val="4"/>
        </w:numPr>
        <w:bidi/>
        <w:spacing w:line="240" w:lineRule="auto"/>
        <w:jc w:val="left"/>
        <w:rPr>
          <w:rFonts w:ascii="Times New Roman" w:eastAsia="Times New Roman" w:hAnsi="Times New Roman" w:cs="Times New Roman"/>
          <w:sz w:val="20"/>
          <w:szCs w:val="20"/>
          <w:rtl/>
        </w:rPr>
      </w:pPr>
      <w:r w:rsidRPr="00D22F13">
        <w:rPr>
          <w:rFonts w:ascii="Calibri" w:eastAsia="Times New Roman" w:hAnsi="Calibri" w:cs="B Nazanin" w:hint="cs"/>
          <w:szCs w:val="24"/>
          <w:rtl/>
        </w:rPr>
        <w:t xml:space="preserve">دو نفر اعضاء هیئت علمی دانشگاه به انتخاب اعضاء کمیته </w:t>
      </w:r>
    </w:p>
    <w:p w:rsidR="00A23507" w:rsidRPr="00A23507" w:rsidRDefault="00A23507" w:rsidP="00A23507">
      <w:pPr>
        <w:bidi/>
        <w:spacing w:after="0" w:line="240" w:lineRule="auto"/>
        <w:ind w:right="360"/>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xml:space="preserve">تبصره 1 </w:t>
      </w:r>
      <w:r w:rsidRPr="00A23507">
        <w:rPr>
          <w:rFonts w:ascii="Times New Roman" w:eastAsia="Times New Roman" w:hAnsi="Times New Roman" w:cs="Times New Roman"/>
          <w:szCs w:val="24"/>
          <w:rtl/>
        </w:rPr>
        <w:t>–</w:t>
      </w:r>
      <w:r w:rsidRPr="00A23507">
        <w:rPr>
          <w:rFonts w:ascii="Times New Roman" w:eastAsia="Times New Roman" w:hAnsi="Times New Roman" w:cs="B Nazanin" w:hint="cs"/>
          <w:szCs w:val="24"/>
          <w:rtl/>
        </w:rPr>
        <w:t xml:space="preserve"> نماینده دفتر سازمان جهانی بهداشت در ایران به عنوان مطلع و هماهنگ کننده برنامه های بین المللی در جلسات دعوت می شوند. </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ماده یازدهم : جلسات کمیته با حضور نصف بعلاوه یک نفر اعضاء رسمیت یافته و مصوبات آن نیز بدین منوال تصویب می شود.</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تبصره یک : هر یک از اعضاء کمیته حق یک رای دارند.</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xml:space="preserve">ماده دوازدهم : در صورت لزوم و بنا به تشخیص اعضاء کمیته از سایر ارگانها جهت شرکت در جلسه دعوت بعمل خواهد آمد. </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xml:space="preserve">ماده سیزدهم : زمان تشکیل جلسات با توجه به مصوبات کمیته تعیین می شود. </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 xml:space="preserve">تبصره 1 </w:t>
      </w:r>
      <w:r w:rsidRPr="00A23507">
        <w:rPr>
          <w:rFonts w:ascii="Times New Roman" w:eastAsia="Times New Roman" w:hAnsi="Times New Roman" w:cs="Times New Roman"/>
          <w:szCs w:val="24"/>
          <w:rtl/>
        </w:rPr>
        <w:t>–</w:t>
      </w:r>
      <w:r w:rsidRPr="00A23507">
        <w:rPr>
          <w:rFonts w:ascii="Times New Roman" w:eastAsia="Times New Roman" w:hAnsi="Times New Roman" w:cs="B Nazanin" w:hint="cs"/>
          <w:szCs w:val="24"/>
          <w:rtl/>
        </w:rPr>
        <w:t xml:space="preserve"> بر اساس نیاز و با توافق و تصمیم گیری اعضاء کمیته تاریخ تشکیل جلسات تعیین می گردد.</w:t>
      </w:r>
    </w:p>
    <w:p w:rsidR="00A23507" w:rsidRPr="00A23507" w:rsidRDefault="00A23507" w:rsidP="00BC3095">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B Nazanin" w:hint="cs"/>
          <w:szCs w:val="24"/>
          <w:rtl/>
        </w:rPr>
        <w:t>این اساسنامه در تاریخ</w:t>
      </w:r>
      <w:r w:rsidR="00BC3095">
        <w:rPr>
          <w:rFonts w:ascii="Times New Roman" w:eastAsia="Times New Roman" w:hAnsi="Times New Roman" w:cs="B Nazanin" w:hint="cs"/>
          <w:szCs w:val="24"/>
          <w:rtl/>
        </w:rPr>
        <w:t xml:space="preserve">         </w:t>
      </w:r>
      <w:r w:rsidRPr="00A23507">
        <w:rPr>
          <w:rFonts w:ascii="Times New Roman" w:eastAsia="Times New Roman" w:hAnsi="Times New Roman" w:cs="B Nazanin" w:hint="cs"/>
          <w:szCs w:val="24"/>
          <w:rtl/>
        </w:rPr>
        <w:t>مورد تصویب قرار گرفت.</w:t>
      </w:r>
    </w:p>
    <w:p w:rsidR="00A23507" w:rsidRPr="00A23507" w:rsidRDefault="00A23507" w:rsidP="00A23507">
      <w:pPr>
        <w:bidi/>
        <w:spacing w:after="0" w:line="240" w:lineRule="auto"/>
        <w:jc w:val="left"/>
        <w:rPr>
          <w:rFonts w:ascii="Times New Roman" w:eastAsia="Times New Roman" w:hAnsi="Times New Roman" w:cs="Times New Roman"/>
          <w:sz w:val="20"/>
          <w:szCs w:val="20"/>
          <w:rtl/>
        </w:rPr>
      </w:pPr>
      <w:r w:rsidRPr="00A23507">
        <w:rPr>
          <w:rFonts w:ascii="Times New Roman" w:eastAsia="Times New Roman" w:hAnsi="Times New Roman" w:cs="Times New Roman"/>
          <w:sz w:val="24"/>
          <w:szCs w:val="24"/>
          <w:rtl/>
        </w:rPr>
        <w:br w:type="textWrapping" w:clear="all"/>
      </w:r>
    </w:p>
    <w:p w:rsidR="00A23507" w:rsidRPr="00A23507" w:rsidRDefault="00A23507" w:rsidP="00A23507">
      <w:pPr>
        <w:bidi/>
        <w:spacing w:line="240" w:lineRule="auto"/>
        <w:ind w:left="720"/>
        <w:jc w:val="left"/>
        <w:rPr>
          <w:rFonts w:ascii="Times New Roman" w:eastAsia="Times New Roman" w:hAnsi="Times New Roman" w:cs="Times New Roman"/>
          <w:sz w:val="20"/>
          <w:szCs w:val="20"/>
          <w:rtl/>
        </w:rPr>
      </w:pPr>
      <w:r w:rsidRPr="00A23507">
        <w:rPr>
          <w:rFonts w:ascii="Calibri" w:eastAsia="Times New Roman" w:hAnsi="Calibri" w:cs="Times New Roman"/>
          <w:rtl/>
        </w:rPr>
        <w:t> </w:t>
      </w:r>
    </w:p>
    <w:p w:rsidR="00692658" w:rsidRDefault="00692658" w:rsidP="00A23507">
      <w:pPr>
        <w:bidi/>
        <w:jc w:val="left"/>
      </w:pPr>
    </w:p>
    <w:sectPr w:rsidR="00692658" w:rsidSect="006926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0AAE"/>
    <w:multiLevelType w:val="hybridMultilevel"/>
    <w:tmpl w:val="D292A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D635C"/>
    <w:multiLevelType w:val="hybridMultilevel"/>
    <w:tmpl w:val="129C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E0D47"/>
    <w:multiLevelType w:val="hybridMultilevel"/>
    <w:tmpl w:val="2F925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0373A3"/>
    <w:multiLevelType w:val="hybridMultilevel"/>
    <w:tmpl w:val="F5160B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07"/>
    <w:rsid w:val="00032A70"/>
    <w:rsid w:val="000C2EC8"/>
    <w:rsid w:val="003C0E0E"/>
    <w:rsid w:val="003F693F"/>
    <w:rsid w:val="00402489"/>
    <w:rsid w:val="00452FB1"/>
    <w:rsid w:val="00464B88"/>
    <w:rsid w:val="004714B2"/>
    <w:rsid w:val="00667C2C"/>
    <w:rsid w:val="00692658"/>
    <w:rsid w:val="006B564C"/>
    <w:rsid w:val="00720855"/>
    <w:rsid w:val="00743F04"/>
    <w:rsid w:val="007B3A33"/>
    <w:rsid w:val="007C2969"/>
    <w:rsid w:val="007F5E07"/>
    <w:rsid w:val="00914FF9"/>
    <w:rsid w:val="00A23507"/>
    <w:rsid w:val="00B44E0F"/>
    <w:rsid w:val="00BC3095"/>
    <w:rsid w:val="00C37793"/>
    <w:rsid w:val="00C470F3"/>
    <w:rsid w:val="00D22F13"/>
    <w:rsid w:val="00E1129D"/>
    <w:rsid w:val="00E30BA3"/>
    <w:rsid w:val="00F705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00CD9-4B6C-42BF-9A68-1128A992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A23507"/>
    <w:pPr>
      <w:spacing w:after="0" w:line="240" w:lineRule="auto"/>
      <w:jc w:val="left"/>
    </w:pPr>
    <w:rPr>
      <w:rFonts w:ascii="Times New Roman" w:eastAsia="Times New Roman" w:hAnsi="Times New Roman" w:cs="Times New Roman"/>
      <w:sz w:val="20"/>
      <w:szCs w:val="20"/>
    </w:rPr>
  </w:style>
  <w:style w:type="paragraph" w:customStyle="1" w:styleId="normal-p-p-p">
    <w:name w:val="normal-p-p-p"/>
    <w:basedOn w:val="Normal"/>
    <w:rsid w:val="00A23507"/>
    <w:pPr>
      <w:spacing w:after="0" w:line="240" w:lineRule="auto"/>
      <w:jc w:val="left"/>
    </w:pPr>
    <w:rPr>
      <w:rFonts w:ascii="Times New Roman" w:eastAsia="Times New Roman" w:hAnsi="Times New Roman" w:cs="Times New Roman"/>
      <w:sz w:val="20"/>
      <w:szCs w:val="20"/>
    </w:rPr>
  </w:style>
  <w:style w:type="paragraph" w:customStyle="1" w:styleId="listparagraph-p">
    <w:name w:val="listparagraph-p"/>
    <w:basedOn w:val="Normal"/>
    <w:rsid w:val="00A23507"/>
    <w:pPr>
      <w:spacing w:after="0" w:line="240" w:lineRule="auto"/>
      <w:jc w:val="left"/>
    </w:pPr>
    <w:rPr>
      <w:rFonts w:ascii="Times New Roman" w:eastAsia="Times New Roman" w:hAnsi="Times New Roman" w:cs="Times New Roman"/>
      <w:sz w:val="20"/>
      <w:szCs w:val="20"/>
    </w:rPr>
  </w:style>
  <w:style w:type="character" w:customStyle="1" w:styleId="normal-h1">
    <w:name w:val="normal-h1"/>
    <w:basedOn w:val="DefaultParagraphFont"/>
    <w:rsid w:val="00A23507"/>
    <w:rPr>
      <w:rFonts w:ascii="Times New Roman" w:hAnsi="Times New Roman" w:cs="Times New Roman" w:hint="default"/>
      <w:sz w:val="24"/>
      <w:szCs w:val="24"/>
    </w:rPr>
  </w:style>
  <w:style w:type="character" w:customStyle="1" w:styleId="listparagraph-h1">
    <w:name w:val="listparagraph-h1"/>
    <w:basedOn w:val="DefaultParagraphFont"/>
    <w:rsid w:val="00A23507"/>
    <w:rPr>
      <w:rFonts w:ascii="Calibri" w:hAnsi="Calibri" w:hint="default"/>
      <w:sz w:val="22"/>
      <w:szCs w:val="22"/>
    </w:rPr>
  </w:style>
  <w:style w:type="character" w:customStyle="1" w:styleId="normal-h1-h1">
    <w:name w:val="normal-h1-h1"/>
    <w:basedOn w:val="DefaultParagraphFont"/>
    <w:rsid w:val="00A23507"/>
    <w:rPr>
      <w:sz w:val="24"/>
      <w:szCs w:val="24"/>
    </w:rPr>
  </w:style>
  <w:style w:type="paragraph" w:styleId="ListParagraph">
    <w:name w:val="List Paragraph"/>
    <w:basedOn w:val="Normal"/>
    <w:uiPriority w:val="34"/>
    <w:qFormat/>
    <w:rsid w:val="00A23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2</cp:revision>
  <dcterms:created xsi:type="dcterms:W3CDTF">2021-01-31T04:41:00Z</dcterms:created>
  <dcterms:modified xsi:type="dcterms:W3CDTF">2021-01-31T04:41:00Z</dcterms:modified>
</cp:coreProperties>
</file>